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53AF" w14:textId="77777777" w:rsidR="007F1218" w:rsidRDefault="007F1218" w:rsidP="007F1218">
      <w:pPr>
        <w:ind w:right="43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14:paraId="4AC21942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/>
          <w:sz w:val="22"/>
          <w:szCs w:val="22"/>
          <w:u w:val="single"/>
          <w:lang w:val="ro-RO"/>
        </w:rPr>
      </w:pPr>
    </w:p>
    <w:p w14:paraId="134FE507" w14:textId="31E955C3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/>
          <w:bCs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="00247192">
        <w:rPr>
          <w:rFonts w:asciiTheme="majorHAnsi" w:hAnsiTheme="majorHAnsi"/>
          <w:b/>
          <w:bCs/>
          <w:sz w:val="22"/>
          <w:szCs w:val="22"/>
          <w:lang w:val="ro-RO"/>
        </w:rPr>
        <w:t>..................</w:t>
      </w:r>
      <w:r w:rsidRPr="007F1218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</w:p>
    <w:p w14:paraId="7B11EE2B" w14:textId="06898CBB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7F1218">
        <w:rPr>
          <w:rFonts w:asciiTheme="majorHAnsi" w:hAnsiTheme="majorHAnsi"/>
          <w:bCs/>
          <w:sz w:val="22"/>
          <w:szCs w:val="22"/>
          <w:lang w:val="ro-RO"/>
        </w:rPr>
        <w:t xml:space="preserve"> </w:t>
      </w:r>
      <w:r w:rsidR="00247192">
        <w:rPr>
          <w:rFonts w:asciiTheme="majorHAnsi" w:hAnsiTheme="majorHAnsi"/>
          <w:bCs/>
          <w:sz w:val="22"/>
          <w:szCs w:val="22"/>
          <w:lang w:val="ro-RO"/>
        </w:rPr>
        <w:t>.................................</w:t>
      </w:r>
    </w:p>
    <w:p w14:paraId="79EAE366" w14:textId="7808AF16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="00247192" w:rsidRPr="00931D96">
        <w:rPr>
          <w:lang w:val="fr-FR"/>
        </w:rPr>
        <w:t>…………………………</w:t>
      </w:r>
      <w:r w:rsidRPr="007F1218">
        <w:rPr>
          <w:rFonts w:asciiTheme="majorHAnsi" w:hAnsiTheme="majorHAnsi"/>
          <w:sz w:val="22"/>
          <w:szCs w:val="22"/>
          <w:lang w:val="ro-RO"/>
        </w:rPr>
        <w:t xml:space="preserve"> </w:t>
      </w:r>
    </w:p>
    <w:p w14:paraId="4322C2F4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</w:p>
    <w:p w14:paraId="279DF112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Cs/>
          <w:sz w:val="22"/>
          <w:szCs w:val="22"/>
          <w:lang w:val="ro-RO"/>
        </w:rPr>
      </w:pPr>
    </w:p>
    <w:p w14:paraId="7135FEA0" w14:textId="49123429" w:rsidR="007F1218" w:rsidRPr="007F1218" w:rsidRDefault="007F1218" w:rsidP="00C94370">
      <w:pPr>
        <w:tabs>
          <w:tab w:val="left" w:pos="90"/>
        </w:tabs>
        <w:suppressAutoHyphens/>
        <w:ind w:right="-72"/>
        <w:jc w:val="center"/>
        <w:rPr>
          <w:rFonts w:asciiTheme="majorHAnsi" w:hAnsiTheme="majorHAnsi"/>
          <w:b/>
          <w:sz w:val="22"/>
          <w:szCs w:val="22"/>
          <w:lang w:val="ro-RO"/>
        </w:rPr>
      </w:pPr>
      <w:r w:rsidRPr="007F1218">
        <w:rPr>
          <w:rFonts w:asciiTheme="majorHAnsi" w:hAnsiTheme="majorHAnsi"/>
          <w:b/>
          <w:sz w:val="22"/>
          <w:szCs w:val="22"/>
          <w:lang w:val="ro-RO"/>
        </w:rPr>
        <w:t>OFERTĂ</w:t>
      </w:r>
    </w:p>
    <w:p w14:paraId="3F763E14" w14:textId="72FA5734" w:rsidR="007F1218" w:rsidRPr="007F1218" w:rsidRDefault="007F1218" w:rsidP="00C94370">
      <w:pPr>
        <w:tabs>
          <w:tab w:val="left" w:pos="90"/>
        </w:tabs>
        <w:suppressAutoHyphens/>
        <w:ind w:right="-72"/>
        <w:jc w:val="center"/>
        <w:rPr>
          <w:rFonts w:asciiTheme="majorHAnsi" w:hAnsiTheme="majorHAnsi"/>
          <w:b/>
          <w:sz w:val="22"/>
          <w:szCs w:val="22"/>
          <w:lang w:val="ro-RO"/>
        </w:rPr>
      </w:pPr>
      <w:r w:rsidRPr="007F1218">
        <w:rPr>
          <w:rFonts w:asciiTheme="majorHAnsi" w:hAnsiTheme="majorHAnsi"/>
          <w:b/>
          <w:sz w:val="22"/>
          <w:szCs w:val="22"/>
          <w:lang w:val="ro-RO"/>
        </w:rPr>
        <w:t xml:space="preserve">nr. </w:t>
      </w:r>
      <w:r w:rsidR="00247192">
        <w:rPr>
          <w:rFonts w:asciiTheme="majorHAnsi" w:hAnsiTheme="majorHAnsi"/>
          <w:b/>
          <w:sz w:val="22"/>
          <w:szCs w:val="22"/>
          <w:lang w:val="ro-RO"/>
        </w:rPr>
        <w:t>.................</w:t>
      </w:r>
      <w:r w:rsidRPr="007F1218">
        <w:rPr>
          <w:rFonts w:asciiTheme="majorHAnsi" w:hAnsiTheme="majorHAnsi"/>
          <w:b/>
          <w:sz w:val="22"/>
          <w:szCs w:val="22"/>
          <w:lang w:val="ro-RO"/>
        </w:rPr>
        <w:t xml:space="preserve"> din data </w:t>
      </w:r>
      <w:r w:rsidR="00247192">
        <w:rPr>
          <w:rFonts w:asciiTheme="majorHAnsi" w:hAnsiTheme="majorHAnsi"/>
          <w:b/>
          <w:sz w:val="22"/>
          <w:szCs w:val="22"/>
          <w:lang w:val="ro-RO"/>
        </w:rPr>
        <w:t>.......................</w:t>
      </w:r>
    </w:p>
    <w:p w14:paraId="36386C25" w14:textId="5A67E9A0" w:rsidR="007F1218" w:rsidRPr="007F1218" w:rsidRDefault="007F1218" w:rsidP="00C94370">
      <w:pPr>
        <w:tabs>
          <w:tab w:val="left" w:pos="90"/>
        </w:tabs>
        <w:suppressAutoHyphens/>
        <w:ind w:right="-72"/>
        <w:jc w:val="center"/>
        <w:rPr>
          <w:rFonts w:asciiTheme="majorHAnsi" w:hAnsiTheme="majorHAnsi"/>
          <w:bCs/>
          <w:i/>
          <w:iCs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>Achiziția de Servicii de formare profesională pentru cadrele didactice</w:t>
      </w:r>
    </w:p>
    <w:p w14:paraId="2D9989FB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</w:p>
    <w:p w14:paraId="764F210C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7F1218">
        <w:rPr>
          <w:rFonts w:asciiTheme="majorHAnsi" w:hAnsiTheme="majorHAnsi"/>
          <w:bCs/>
          <w:sz w:val="22"/>
          <w:szCs w:val="22"/>
          <w:lang w:val="ro-RO"/>
        </w:rPr>
        <w:t>Stimate doamne, stimați domni,</w:t>
      </w:r>
    </w:p>
    <w:p w14:paraId="54B3B268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Cs/>
          <w:sz w:val="22"/>
          <w:szCs w:val="22"/>
          <w:lang w:val="ro-RO"/>
        </w:rPr>
      </w:pPr>
    </w:p>
    <w:p w14:paraId="0CD03319" w14:textId="28677D1D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7F1218">
        <w:rPr>
          <w:rFonts w:asciiTheme="majorHAnsi" w:hAnsiTheme="majorHAnsi"/>
          <w:bCs/>
          <w:sz w:val="22"/>
          <w:szCs w:val="22"/>
          <w:lang w:val="ro-RO"/>
        </w:rPr>
        <w:t xml:space="preserve">Ca răspuns la </w:t>
      </w:r>
      <w:proofErr w:type="spellStart"/>
      <w:r w:rsidR="002123D5">
        <w:rPr>
          <w:rFonts w:asciiTheme="majorHAnsi" w:hAnsiTheme="majorHAnsi"/>
          <w:bCs/>
          <w:sz w:val="22"/>
          <w:szCs w:val="22"/>
          <w:lang w:val="ro-RO"/>
        </w:rPr>
        <w:t>anuntul</w:t>
      </w:r>
      <w:proofErr w:type="spellEnd"/>
      <w:r w:rsidR="002123D5">
        <w:rPr>
          <w:rFonts w:asciiTheme="majorHAnsi" w:hAnsiTheme="majorHAnsi"/>
          <w:bCs/>
          <w:sz w:val="22"/>
          <w:szCs w:val="22"/>
          <w:lang w:val="ro-RO"/>
        </w:rPr>
        <w:t xml:space="preserve"> </w:t>
      </w:r>
      <w:r w:rsidRPr="007F1218">
        <w:rPr>
          <w:rFonts w:asciiTheme="majorHAnsi" w:hAnsiTheme="majorHAnsi"/>
          <w:bCs/>
          <w:sz w:val="22"/>
          <w:szCs w:val="22"/>
          <w:lang w:val="ro-RO"/>
        </w:rPr>
        <w:t xml:space="preserve"> dvs. de ofertă nr. </w:t>
      </w:r>
      <w:r w:rsidR="002123D5">
        <w:rPr>
          <w:rFonts w:asciiTheme="majorHAnsi" w:hAnsiTheme="majorHAnsi"/>
          <w:b/>
          <w:sz w:val="22"/>
          <w:szCs w:val="22"/>
          <w:lang w:val="ro-RO"/>
        </w:rPr>
        <w:t>101</w:t>
      </w:r>
      <w:r w:rsidRPr="007F1218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Pr="007F1218">
        <w:rPr>
          <w:rFonts w:asciiTheme="majorHAnsi" w:hAnsiTheme="majorHAnsi"/>
          <w:bCs/>
          <w:sz w:val="22"/>
          <w:szCs w:val="22"/>
          <w:lang w:val="ro-RO"/>
        </w:rPr>
        <w:t xml:space="preserve">din data </w:t>
      </w:r>
      <w:r w:rsidR="002123D5">
        <w:rPr>
          <w:rFonts w:asciiTheme="majorHAnsi" w:hAnsiTheme="majorHAnsi"/>
          <w:b/>
          <w:sz w:val="22"/>
          <w:szCs w:val="22"/>
          <w:lang w:val="ro-RO"/>
        </w:rPr>
        <w:t>14.04.2025</w:t>
      </w:r>
      <w:r w:rsidRPr="007F1218">
        <w:rPr>
          <w:rFonts w:asciiTheme="majorHAnsi" w:hAnsiTheme="majorHAnsi"/>
          <w:bCs/>
          <w:sz w:val="22"/>
          <w:szCs w:val="22"/>
          <w:lang w:val="ro-RO"/>
        </w:rPr>
        <w:t xml:space="preserve"> vă transmitem în cele ce urmează oferta noastră de preț pentru achiziția</w:t>
      </w:r>
      <w:r w:rsidRPr="007F1218">
        <w:rPr>
          <w:rFonts w:asciiTheme="majorHAnsi" w:hAnsiTheme="majorHAnsi"/>
          <w:sz w:val="22"/>
          <w:szCs w:val="22"/>
          <w:lang w:val="ro-RO"/>
        </w:rPr>
        <w:t xml:space="preserve"> de </w:t>
      </w:r>
      <w:r w:rsidRPr="007F1218">
        <w:rPr>
          <w:rFonts w:asciiTheme="majorHAnsi" w:hAnsiTheme="majorHAnsi"/>
          <w:bCs/>
          <w:i/>
          <w:iCs/>
          <w:sz w:val="22"/>
          <w:szCs w:val="22"/>
          <w:lang w:val="ro-RO"/>
        </w:rPr>
        <w:t xml:space="preserve"> </w:t>
      </w:r>
      <w:r w:rsidRPr="007F1218">
        <w:rPr>
          <w:rFonts w:asciiTheme="majorHAnsi" w:hAnsiTheme="majorHAnsi"/>
          <w:bCs/>
          <w:sz w:val="22"/>
          <w:szCs w:val="22"/>
          <w:lang w:val="ro-RO"/>
        </w:rPr>
        <w:t>servicii de formare profesională pentru cadrele didactice.</w:t>
      </w:r>
    </w:p>
    <w:p w14:paraId="2A450E77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Cs/>
          <w:i/>
          <w:iCs/>
          <w:sz w:val="22"/>
          <w:szCs w:val="22"/>
          <w:lang w:val="ro-RO"/>
        </w:rPr>
      </w:pPr>
    </w:p>
    <w:p w14:paraId="3648B08A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7F1218">
        <w:rPr>
          <w:rFonts w:asciiTheme="majorHAnsi" w:hAnsiTheme="majorHAnsi"/>
          <w:b/>
          <w:sz w:val="22"/>
          <w:szCs w:val="22"/>
          <w:lang w:val="ro-RO"/>
        </w:rPr>
        <w:tab/>
      </w: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2"/>
        <w:gridCol w:w="1045"/>
        <w:gridCol w:w="1328"/>
        <w:gridCol w:w="1261"/>
        <w:gridCol w:w="1554"/>
      </w:tblGrid>
      <w:tr w:rsidR="002123D5" w:rsidRPr="007F1218" w14:paraId="59D5F1EF" w14:textId="77777777" w:rsidTr="002123D5">
        <w:trPr>
          <w:trHeight w:val="1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78A6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Nr. crt.</w:t>
            </w:r>
          </w:p>
          <w:p w14:paraId="09863BF8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4D64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Denumirea serviciilor</w:t>
            </w:r>
          </w:p>
          <w:p w14:paraId="7C20ED49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1AB7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Preț unitar</w:t>
            </w:r>
          </w:p>
          <w:p w14:paraId="077CAA3D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(buc)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8BC6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6E4E0BCF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FF15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TVA</w:t>
            </w:r>
          </w:p>
          <w:p w14:paraId="70719E45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(6=5* %TVA)</w:t>
            </w:r>
          </w:p>
          <w:p w14:paraId="51D1AE82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i/>
                <w:iCs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i/>
                <w:iCs/>
                <w:sz w:val="22"/>
                <w:szCs w:val="22"/>
                <w:lang w:val="ro-RO"/>
              </w:rPr>
              <w:t xml:space="preserve"> 19%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8B5D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1F8F5C55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(7=5+6)</w:t>
            </w:r>
          </w:p>
        </w:tc>
      </w:tr>
      <w:tr w:rsidR="002123D5" w:rsidRPr="007F1218" w14:paraId="09DB13BF" w14:textId="77777777" w:rsidTr="002123D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3B7B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DFD7" w14:textId="35FCB6FD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</w:rPr>
            </w:pPr>
            <w:bookmarkStart w:id="0" w:name="_Hlk195529193"/>
            <w:r w:rsidRPr="002123D5">
              <w:rPr>
                <w:bCs/>
                <w:i/>
                <w:iCs/>
                <w:lang w:val="ro-RO"/>
              </w:rPr>
              <w:t xml:space="preserve">Achiziționarea de platforme </w:t>
            </w:r>
            <w:proofErr w:type="spellStart"/>
            <w:r w:rsidRPr="002123D5">
              <w:rPr>
                <w:bCs/>
                <w:i/>
                <w:iCs/>
                <w:lang w:val="ro-RO"/>
              </w:rPr>
              <w:t>educationale</w:t>
            </w:r>
            <w:bookmarkEnd w:id="0"/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95C" w14:textId="3C5E896C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64F" w14:textId="31CEA7C5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94E" w14:textId="7316A240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F162" w14:textId="1E95C79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</w:tr>
      <w:tr w:rsidR="002123D5" w:rsidRPr="007F1218" w14:paraId="0E6E6112" w14:textId="77777777" w:rsidTr="002123D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14361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2B488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EAC" w14:textId="77777777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EFD" w14:textId="1470C4F1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3BA" w14:textId="71F6643F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A973" w14:textId="2DCECF60" w:rsidR="002123D5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</w:tc>
      </w:tr>
    </w:tbl>
    <w:p w14:paraId="3B8E9D2C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/>
          <w:sz w:val="22"/>
          <w:szCs w:val="22"/>
          <w:u w:val="single"/>
          <w:lang w:val="ro-RO"/>
        </w:rPr>
      </w:pPr>
    </w:p>
    <w:p w14:paraId="69306C36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01B43B8C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>Preţul total ofertat include şi preţul orice alte costuri necesare prestării serviciilor.</w:t>
      </w:r>
    </w:p>
    <w:p w14:paraId="7A5D1ADC" w14:textId="6647F6BD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i/>
          <w:sz w:val="22"/>
          <w:szCs w:val="22"/>
          <w:lang w:val="ro-RO"/>
        </w:rPr>
      </w:pPr>
      <w:r w:rsidRPr="007F1218">
        <w:rPr>
          <w:rFonts w:asciiTheme="majorHAnsi" w:hAnsiTheme="majorHAnsi"/>
          <w:sz w:val="22"/>
          <w:szCs w:val="22"/>
          <w:lang w:val="ro-RO"/>
        </w:rPr>
        <w:t xml:space="preserve">Prestarea se efectuează în cel mult </w:t>
      </w:r>
      <w:r w:rsidR="00247192">
        <w:rPr>
          <w:rFonts w:asciiTheme="majorHAnsi" w:hAnsiTheme="majorHAnsi"/>
          <w:b/>
          <w:bCs/>
          <w:i/>
          <w:sz w:val="22"/>
          <w:szCs w:val="22"/>
          <w:lang w:val="ro-RO"/>
        </w:rPr>
        <w:t>....................</w:t>
      </w:r>
      <w:r w:rsidRPr="007F1218">
        <w:rPr>
          <w:rFonts w:asciiTheme="majorHAnsi" w:hAnsiTheme="majorHAnsi"/>
          <w:sz w:val="22"/>
          <w:szCs w:val="22"/>
          <w:lang w:val="ro-RO"/>
        </w:rPr>
        <w:t xml:space="preserve"> de la semnarea Contractului, conform următorului grafic: </w:t>
      </w:r>
    </w:p>
    <w:p w14:paraId="60DC622F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134"/>
        <w:gridCol w:w="1484"/>
        <w:gridCol w:w="2322"/>
      </w:tblGrid>
      <w:tr w:rsidR="007F1218" w:rsidRPr="007F1218" w14:paraId="2516BF21" w14:textId="77777777" w:rsidTr="007F1218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8403" w14:textId="77777777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1FE3" w14:textId="77777777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Denumirea serviciilor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152B" w14:textId="77777777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EAF6" w14:textId="77777777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Termene de prestare</w:t>
            </w:r>
          </w:p>
        </w:tc>
      </w:tr>
      <w:tr w:rsidR="007F1218" w:rsidRPr="007F1218" w14:paraId="7DFCF0D8" w14:textId="77777777" w:rsidTr="007F1218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0DDB" w14:textId="77777777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7F1218">
              <w:rPr>
                <w:rFonts w:asciiTheme="majorHAnsi" w:hAnsi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D596" w14:textId="633EAC97" w:rsidR="007F1218" w:rsidRPr="007F1218" w:rsidRDefault="002123D5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2123D5">
              <w:rPr>
                <w:bCs/>
                <w:i/>
                <w:iCs/>
                <w:lang w:val="ro-RO"/>
              </w:rPr>
              <w:t xml:space="preserve">Achiziționarea de platforme </w:t>
            </w:r>
            <w:proofErr w:type="spellStart"/>
            <w:r w:rsidRPr="002123D5">
              <w:rPr>
                <w:bCs/>
                <w:i/>
                <w:iCs/>
                <w:lang w:val="ro-RO"/>
              </w:rPr>
              <w:t>educationale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ABC" w14:textId="46805306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B49" w14:textId="4540155C" w:rsidR="007F1218" w:rsidRPr="007F1218" w:rsidRDefault="007F1218" w:rsidP="007F1218">
            <w:pPr>
              <w:tabs>
                <w:tab w:val="left" w:pos="90"/>
              </w:tabs>
              <w:suppressAutoHyphens/>
              <w:ind w:right="-72"/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</w:tr>
    </w:tbl>
    <w:p w14:paraId="6BB07C16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b/>
          <w:sz w:val="22"/>
          <w:szCs w:val="22"/>
          <w:lang w:val="ro-RO"/>
        </w:rPr>
      </w:pPr>
    </w:p>
    <w:p w14:paraId="6C954E4D" w14:textId="77777777" w:rsidR="007F1218" w:rsidRPr="007F1218" w:rsidRDefault="007F1218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/>
          <w:sz w:val="22"/>
          <w:szCs w:val="22"/>
          <w:lang w:val="ro-RO"/>
        </w:rPr>
      </w:pPr>
      <w:r w:rsidRPr="007F1218">
        <w:rPr>
          <w:rFonts w:asciiTheme="majorHAnsi" w:hAnsiTheme="majorHAnsi"/>
          <w:bCs/>
          <w:sz w:val="22"/>
          <w:szCs w:val="22"/>
          <w:lang w:val="ro-RO"/>
        </w:rPr>
        <w:t>Înțelegem că plata</w:t>
      </w:r>
      <w:r w:rsidRPr="007F1218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Pr="007F1218">
        <w:rPr>
          <w:rFonts w:asciiTheme="majorHAnsi" w:hAnsiTheme="majorHAnsi"/>
          <w:sz w:val="22"/>
          <w:szCs w:val="22"/>
          <w:lang w:val="ro-RO"/>
        </w:rPr>
        <w:t>facturii se va efectua în lei, 100% la prestarea efectivă a serviciilor, pe baza facturii Prestatorului şi a procesului - verbal de recepţie.</w:t>
      </w:r>
    </w:p>
    <w:p w14:paraId="77C4843E" w14:textId="77777777" w:rsidR="00C94370" w:rsidRPr="002F0B90" w:rsidRDefault="00C94370" w:rsidP="007F1218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544E08DC" w14:textId="77777777" w:rsidR="007F1218" w:rsidRPr="002F0B90" w:rsidRDefault="007F1218" w:rsidP="007F1218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2F0B90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serviciile ofertate:</w:t>
      </w:r>
    </w:p>
    <w:p w14:paraId="50B6B198" w14:textId="77777777" w:rsidR="007F1218" w:rsidRPr="002F0B90" w:rsidRDefault="007F1218" w:rsidP="007F1218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312"/>
      </w:tblGrid>
      <w:tr w:rsidR="007F1218" w:rsidRPr="002E5F1F" w14:paraId="38F0A5BC" w14:textId="77777777" w:rsidTr="004577F3">
        <w:tc>
          <w:tcPr>
            <w:tcW w:w="4282" w:type="dxa"/>
            <w:vAlign w:val="bottom"/>
          </w:tcPr>
          <w:p w14:paraId="0BC7ED9D" w14:textId="77777777" w:rsidR="007F1218" w:rsidRPr="00C94370" w:rsidRDefault="007F1218" w:rsidP="00AA70DC">
            <w:pPr>
              <w:jc w:val="center"/>
              <w:rPr>
                <w:b/>
                <w:lang w:val="ro-RO"/>
              </w:rPr>
            </w:pPr>
            <w:r w:rsidRPr="00C94370">
              <w:rPr>
                <w:b/>
                <w:lang w:val="ro-RO"/>
              </w:rPr>
              <w:t>Specificații tehnice solicitate</w:t>
            </w:r>
          </w:p>
          <w:p w14:paraId="0FF347E6" w14:textId="77777777" w:rsidR="007F1218" w:rsidRPr="00C94370" w:rsidRDefault="007F1218" w:rsidP="00AA70DC">
            <w:pPr>
              <w:rPr>
                <w:lang w:val="ro-RO"/>
              </w:rPr>
            </w:pPr>
          </w:p>
        </w:tc>
        <w:tc>
          <w:tcPr>
            <w:tcW w:w="4312" w:type="dxa"/>
          </w:tcPr>
          <w:p w14:paraId="031A0E50" w14:textId="77777777" w:rsidR="007F1218" w:rsidRPr="00C94370" w:rsidRDefault="007F1218" w:rsidP="00AA70DC">
            <w:pPr>
              <w:jc w:val="center"/>
              <w:rPr>
                <w:b/>
                <w:lang w:val="ro-RO"/>
              </w:rPr>
            </w:pPr>
            <w:r w:rsidRPr="00C94370">
              <w:rPr>
                <w:b/>
                <w:lang w:val="ro-RO"/>
              </w:rPr>
              <w:t>Specificații tehnice ofertate</w:t>
            </w:r>
          </w:p>
          <w:p w14:paraId="19A3B8AE" w14:textId="77777777" w:rsidR="007F1218" w:rsidRPr="00C94370" w:rsidRDefault="007F1218" w:rsidP="00AA70DC">
            <w:pPr>
              <w:pStyle w:val="Listparagraf"/>
              <w:rPr>
                <w:lang w:val="ro-RO"/>
              </w:rPr>
            </w:pPr>
          </w:p>
        </w:tc>
      </w:tr>
      <w:tr w:rsidR="00843210" w:rsidRPr="002F0B90" w14:paraId="6152F64F" w14:textId="77777777" w:rsidTr="00A10C25">
        <w:tc>
          <w:tcPr>
            <w:tcW w:w="4282" w:type="dxa"/>
          </w:tcPr>
          <w:p w14:paraId="06866F16" w14:textId="41C39CE5" w:rsidR="00843210" w:rsidRPr="00C94370" w:rsidRDefault="002123D5" w:rsidP="00843210">
            <w:pPr>
              <w:jc w:val="both"/>
              <w:rPr>
                <w:lang w:val="ro-RO"/>
              </w:rPr>
            </w:pPr>
            <w:r w:rsidRPr="002123D5">
              <w:rPr>
                <w:bCs/>
                <w:i/>
                <w:iCs/>
                <w:lang w:val="ro-RO"/>
              </w:rPr>
              <w:t xml:space="preserve">Achiziționarea de platforme </w:t>
            </w:r>
            <w:proofErr w:type="spellStart"/>
            <w:r w:rsidRPr="002123D5">
              <w:rPr>
                <w:bCs/>
                <w:i/>
                <w:iCs/>
                <w:lang w:val="ro-RO"/>
              </w:rPr>
              <w:t>educationale</w:t>
            </w:r>
            <w:proofErr w:type="spellEnd"/>
          </w:p>
        </w:tc>
        <w:tc>
          <w:tcPr>
            <w:tcW w:w="4312" w:type="dxa"/>
          </w:tcPr>
          <w:p w14:paraId="229C4D6C" w14:textId="65456AA0" w:rsidR="00843210" w:rsidRPr="00C94370" w:rsidRDefault="00843210" w:rsidP="00843210">
            <w:pPr>
              <w:rPr>
                <w:lang w:val="ro-RO"/>
              </w:rPr>
            </w:pPr>
          </w:p>
        </w:tc>
      </w:tr>
      <w:tr w:rsidR="002123D5" w:rsidRPr="002123D5" w14:paraId="41EDCC49" w14:textId="77777777" w:rsidTr="00A10C25">
        <w:tc>
          <w:tcPr>
            <w:tcW w:w="4282" w:type="dxa"/>
          </w:tcPr>
          <w:p w14:paraId="77575B03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lecții video și teste la materiile pentru clasele V-VIII: matematică, limba și literatura română, biologie, chimie, fizică, istorie ,geografie, franceza, engleza.</w:t>
            </w:r>
          </w:p>
          <w:p w14:paraId="6D4B7A59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Lecții video și teste de pregătire pentru Evaluare Națională .</w:t>
            </w:r>
          </w:p>
          <w:p w14:paraId="03A196B5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lecții video de dezvoltare personală, orientare profesională și abilități în secolul XXI.</w:t>
            </w:r>
          </w:p>
          <w:p w14:paraId="691F404B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Îmbunătățește abilitățile elevilor de vorbire, ascultare, citire și scriere</w:t>
            </w:r>
          </w:p>
          <w:p w14:paraId="6EF27355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lastRenderedPageBreak/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Autoevaluare importantă, posibilă prin înregistrarea discursului și exercițiilor elevilor</w:t>
            </w:r>
          </w:p>
          <w:p w14:paraId="663F67E8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Permite profesorilor să răspundă nevoilor individuale ale elevilor</w:t>
            </w:r>
          </w:p>
          <w:p w14:paraId="29821C01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Mai puțin timp folosit pentru organizarea și efectuarea exercițiilor – mai mult timp de practică atins</w:t>
            </w:r>
          </w:p>
          <w:p w14:paraId="7F791B57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Trecerea de la învățarea pasivă la învățarea activă</w:t>
            </w:r>
          </w:p>
          <w:p w14:paraId="641AD5A9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Rezultate de învățare îmbunătățite și note mai bune pentru elevi</w:t>
            </w:r>
          </w:p>
          <w:p w14:paraId="74839460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Mărește scorurile generale ale testelor departamentului dvs. de limbă</w:t>
            </w:r>
          </w:p>
          <w:p w14:paraId="76E01ADC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Creează un mediu de învățare a limbilor străine mai atractiv și mai motivațional pentru studenții tăi</w:t>
            </w:r>
          </w:p>
          <w:p w14:paraId="0E737105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Îți pregătește elevii pentru scenarii din viața reală atunci când vorbesc și folosesc limbi străine</w:t>
            </w:r>
          </w:p>
          <w:p w14:paraId="7DC39378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accesate cărțile digitale și cărțile 3D </w:t>
            </w:r>
          </w:p>
          <w:p w14:paraId="52FD6DCF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 deschise toate conținuturile (3D,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videouri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educaționale, lecții digitale)</w:t>
            </w:r>
          </w:p>
          <w:p w14:paraId="5F6A8AEB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distribuite teme de casă interactive </w:t>
            </w:r>
          </w:p>
          <w:p w14:paraId="156048B8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utilizate toate aplicațiile concepute pentru dezvoltarea abilităților, ilustrare și practică. </w:t>
            </w:r>
          </w:p>
          <w:p w14:paraId="29D26B2D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 creare caiete de exerciții interactive, prezentări și manuale digitale din fișiere PDF </w:t>
            </w:r>
          </w:p>
          <w:p w14:paraId="086656E5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 ilustrare și completare manualele  </w:t>
            </w:r>
          </w:p>
          <w:p w14:paraId="592055D9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descarcare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conținuturile interactive incluse în cărți, astfel încât să fie utilizate offline</w:t>
            </w:r>
          </w:p>
          <w:p w14:paraId="488A4AAF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 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inițiarea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lucrului la clasă pe  platformă educațională</w:t>
            </w:r>
          </w:p>
          <w:p w14:paraId="7C600824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Abonament pentru profesori cu o durată de 3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ani,,oferind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acces la o platformă educațională dedicată, special, concepută pentru a sprijini procesul de învățare și predare, atât în clasă, cât și în mediul online. Abonamentul sa oferă profesorilor instrumente și resurse esențiale pentru gestionarea și îmbunătățirea experienței de învățare a elevilor, acoperind disciplinele: Matematică, Fizică, Chimie, Biologie, Limba și Literatura Română</w:t>
            </w:r>
          </w:p>
          <w:p w14:paraId="0B2554DA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Acces la Lecții Video: Profesorii utilizează o varietate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delecții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video create într-un limbaj accesibil și interesant, potrivite pentru toate nivelurile de învățământ.</w:t>
            </w:r>
          </w:p>
          <w:p w14:paraId="3234E7C4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Teste și Evaluări: Platforma sa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includa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teste și evaluări interactive, utilizate pentru a măsura progresul elevilor și a personaliza procesul de învățare.</w:t>
            </w:r>
          </w:p>
          <w:p w14:paraId="32AC295D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Instrumente de Management: Oferă funcții avansate pentru gestionarea clasei și 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lastRenderedPageBreak/>
              <w:t xml:space="preserve">a materialelor educaționale, facilitând organizarea și planificarea lecțiilor.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nterfață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Prietenoasă: Designul intuitiv permite utilizarea</w:t>
            </w:r>
          </w:p>
          <w:p w14:paraId="11BBA27D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ușoară atât de către profesori, cât și de către elevi.</w:t>
            </w:r>
          </w:p>
          <w:p w14:paraId="665556BF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    Funcționalități Cheie:</w:t>
            </w:r>
          </w:p>
          <w:p w14:paraId="72EDC635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Lecții Video: sa ofere acces nelimitat la o bibliotecă vastă de lecții video.</w:t>
            </w:r>
          </w:p>
          <w:p w14:paraId="26D9E3E1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Teste Interactive: sa permite crearea și administrarea de teste și chestionare personalizate.</w:t>
            </w:r>
          </w:p>
          <w:p w14:paraId="1007F5B3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Planificare și Organizare: Include un calendar și instrumente pentru organizarea lecțiilor și activităților.</w:t>
            </w:r>
          </w:p>
          <w:p w14:paraId="1C698808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Raportare și Analiză: Generarea de rapoarte detaliate privind performanța elevilor și progresul acestora.</w:t>
            </w:r>
          </w:p>
          <w:p w14:paraId="179450A2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>Platforma sa oferă o varietate de instrumente de evaluare, de la teste de cunoștințe până la evaluări formative și sumative.</w:t>
            </w:r>
          </w:p>
          <w:p w14:paraId="2FE61365" w14:textId="77777777" w:rsidR="002123D5" w:rsidRPr="002123D5" w:rsidRDefault="002123D5" w:rsidP="002123D5">
            <w:pPr>
              <w:rPr>
                <w:rFonts w:ascii="Calibri" w:hAnsi="Calibri" w:cs="Cambria"/>
                <w:i/>
                <w:sz w:val="22"/>
                <w:szCs w:val="22"/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Pe lângă resursele pentru profesori, platforma trebuie sa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puna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la dispoziția părinților fișe de lucru și activități care pot fi folosite acasă pentru a consolida ceea ce copiii învață la școală.</w:t>
            </w:r>
          </w:p>
          <w:p w14:paraId="46C018E1" w14:textId="2882DA8A" w:rsidR="002123D5" w:rsidRPr="00C94370" w:rsidRDefault="002123D5" w:rsidP="002123D5">
            <w:pPr>
              <w:ind w:left="-13" w:firstLine="13"/>
              <w:jc w:val="both"/>
              <w:rPr>
                <w:lang w:val="ro-RO"/>
              </w:rPr>
            </w:pP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ab/>
              <w:t xml:space="preserve">Platforma trebuie sa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includa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o gamă de resurse dedicate elevilor cu nevoi speciale, adaptate pentru a sprijini o educație incluzivă. Materialele sa fie  gândite pentru a sprijini diferite dificultăți de învățare și pentru a oferi oportunități de învățare echitabile. Cu un accent pe accesibilitatea digitală, platforma sa fie  folosită atât în învățământul clasic, cât și în medii de învățare online sau hibride. Platforma sa </w:t>
            </w:r>
            <w:proofErr w:type="spellStart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poata</w:t>
            </w:r>
            <w:proofErr w:type="spellEnd"/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fi accesată pe diferite dispozitive, permițând profesorilor și elevilor să acceseze resursele de oriunde.</w:t>
            </w:r>
          </w:p>
        </w:tc>
        <w:tc>
          <w:tcPr>
            <w:tcW w:w="4312" w:type="dxa"/>
            <w:shd w:val="clear" w:color="auto" w:fill="auto"/>
          </w:tcPr>
          <w:p w14:paraId="7E2A9046" w14:textId="77777777" w:rsidR="002123D5" w:rsidRPr="00C94370" w:rsidRDefault="002123D5" w:rsidP="002123D5">
            <w:pPr>
              <w:ind w:left="-13" w:firstLine="13"/>
              <w:rPr>
                <w:lang w:val="ro-RO"/>
              </w:rPr>
            </w:pPr>
          </w:p>
        </w:tc>
      </w:tr>
      <w:tr w:rsidR="002123D5" w:rsidRPr="002123D5" w14:paraId="78EFB3A0" w14:textId="77777777" w:rsidTr="00A10C25">
        <w:tc>
          <w:tcPr>
            <w:tcW w:w="4282" w:type="dxa"/>
          </w:tcPr>
          <w:p w14:paraId="4094233D" w14:textId="075B22B6" w:rsidR="002123D5" w:rsidRPr="003A6756" w:rsidRDefault="002123D5" w:rsidP="002123D5">
            <w:pPr>
              <w:ind w:left="-13" w:firstLine="13"/>
              <w:jc w:val="both"/>
              <w:rPr>
                <w:lang w:val="fr-FR"/>
              </w:rPr>
            </w:pPr>
            <w:r w:rsidRPr="00760E36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-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 xml:space="preserve"> </w:t>
            </w:r>
            <w:r w:rsidRPr="002123D5">
              <w:rPr>
                <w:rFonts w:ascii="Calibri" w:hAnsi="Calibri" w:cs="Cambria"/>
                <w:i/>
                <w:sz w:val="22"/>
                <w:szCs w:val="22"/>
                <w:lang w:val="ro-RO"/>
              </w:rPr>
              <w:t>Cantitatea necesară: 1 pachet</w:t>
            </w:r>
          </w:p>
        </w:tc>
        <w:tc>
          <w:tcPr>
            <w:tcW w:w="4312" w:type="dxa"/>
          </w:tcPr>
          <w:p w14:paraId="56C2597B" w14:textId="77777777" w:rsidR="002123D5" w:rsidRPr="00C94370" w:rsidRDefault="002123D5" w:rsidP="002123D5">
            <w:pPr>
              <w:ind w:left="-13" w:firstLine="13"/>
              <w:rPr>
                <w:lang w:val="ro-RO"/>
              </w:rPr>
            </w:pPr>
          </w:p>
        </w:tc>
      </w:tr>
    </w:tbl>
    <w:p w14:paraId="1C26D231" w14:textId="5CBFDB78" w:rsidR="007F1218" w:rsidRPr="002F0B90" w:rsidRDefault="007F1218" w:rsidP="007F1218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2F0B90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="00247192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................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2F0B90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2F0B90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185A6B88" w14:textId="77777777" w:rsidR="007F1218" w:rsidRPr="002F0B90" w:rsidRDefault="007F1218" w:rsidP="007F1218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5FDC100E" w14:textId="77777777" w:rsidR="007F1218" w:rsidRPr="002F0B90" w:rsidRDefault="007F1218" w:rsidP="007F1218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1860C626" w14:textId="6888BD36" w:rsidR="007F1218" w:rsidRPr="002F0B90" w:rsidRDefault="007F1218" w:rsidP="007F1218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2F0B90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si declaratia de beneficiari reali.</w:t>
      </w:r>
    </w:p>
    <w:p w14:paraId="539E6A35" w14:textId="77777777" w:rsidR="007F1218" w:rsidRPr="002F0B90" w:rsidRDefault="007F1218" w:rsidP="007F1218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0F9ABC05" w14:textId="3039CDAA" w:rsidR="007F1218" w:rsidRPr="007F1218" w:rsidRDefault="007F1218" w:rsidP="007F1218">
      <w:pPr>
        <w:ind w:right="43"/>
        <w:jc w:val="both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F1218">
        <w:rPr>
          <w:rFonts w:asciiTheme="majorHAnsi" w:hAnsiTheme="majorHAnsi" w:cstheme="minorHAnsi"/>
          <w:b/>
          <w:sz w:val="22"/>
          <w:szCs w:val="22"/>
          <w:lang w:val="ro-RO"/>
        </w:rPr>
        <w:t>NUMELE OFERTANTULUI</w:t>
      </w:r>
    </w:p>
    <w:p w14:paraId="3E2BC7FC" w14:textId="7FCCA2C0" w:rsidR="007F1218" w:rsidRPr="007F1218" w:rsidRDefault="007F1218" w:rsidP="007F1218">
      <w:pPr>
        <w:ind w:right="43"/>
        <w:jc w:val="both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F1218">
        <w:rPr>
          <w:rFonts w:asciiTheme="majorHAnsi" w:hAnsiTheme="majorHAnsi" w:cstheme="minorHAnsi"/>
          <w:b/>
          <w:sz w:val="22"/>
          <w:szCs w:val="22"/>
          <w:lang w:val="ro-RO"/>
        </w:rPr>
        <w:t xml:space="preserve">Semnătură autorizată: </w:t>
      </w:r>
      <w:r w:rsidR="00247192">
        <w:rPr>
          <w:rFonts w:asciiTheme="majorHAnsi" w:hAnsiTheme="majorHAnsi" w:cstheme="minorHAnsi"/>
          <w:b/>
          <w:sz w:val="22"/>
          <w:szCs w:val="22"/>
          <w:lang w:val="ro-RO"/>
        </w:rPr>
        <w:t>...........................</w:t>
      </w:r>
    </w:p>
    <w:p w14:paraId="30A3E2EB" w14:textId="7F655841" w:rsidR="007F1218" w:rsidRPr="007F1218" w:rsidRDefault="007F1218" w:rsidP="007F1218">
      <w:pPr>
        <w:ind w:right="43"/>
        <w:jc w:val="both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F1218">
        <w:rPr>
          <w:rFonts w:asciiTheme="majorHAnsi" w:hAnsiTheme="majorHAnsi" w:cstheme="minorHAnsi"/>
          <w:b/>
          <w:sz w:val="22"/>
          <w:szCs w:val="22"/>
          <w:lang w:val="ro-RO"/>
        </w:rPr>
        <w:t xml:space="preserve">Data: </w:t>
      </w:r>
      <w:r w:rsidR="00247192">
        <w:rPr>
          <w:rFonts w:asciiTheme="majorHAnsi" w:hAnsiTheme="majorHAnsi" w:cstheme="minorHAnsi"/>
          <w:b/>
          <w:sz w:val="22"/>
          <w:szCs w:val="22"/>
          <w:lang w:val="ro-RO"/>
        </w:rPr>
        <w:t>............................</w:t>
      </w:r>
    </w:p>
    <w:p w14:paraId="2E5AD5C0" w14:textId="77777777" w:rsidR="007F1218" w:rsidRPr="000D2063" w:rsidRDefault="007F1218" w:rsidP="007F1218">
      <w:pPr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</w:p>
    <w:p w14:paraId="7DA191FB" w14:textId="77777777" w:rsidR="00C24FB7" w:rsidRDefault="00C24FB7"/>
    <w:sectPr w:rsidR="00C24FB7" w:rsidSect="007F121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5012" w14:textId="77777777" w:rsidR="0064606F" w:rsidRDefault="0064606F">
      <w:r>
        <w:separator/>
      </w:r>
    </w:p>
  </w:endnote>
  <w:endnote w:type="continuationSeparator" w:id="0">
    <w:p w14:paraId="74F9E5A1" w14:textId="77777777" w:rsidR="0064606F" w:rsidRDefault="0064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AAA1" w14:textId="77777777" w:rsidR="00681FDA" w:rsidRDefault="00000000" w:rsidP="0055737D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73F6AFBD" w14:textId="77777777" w:rsidR="00681FDA" w:rsidRDefault="00681F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609C" w14:textId="77777777" w:rsidR="0064606F" w:rsidRDefault="0064606F">
      <w:r>
        <w:separator/>
      </w:r>
    </w:p>
  </w:footnote>
  <w:footnote w:type="continuationSeparator" w:id="0">
    <w:p w14:paraId="47B50038" w14:textId="77777777" w:rsidR="0064606F" w:rsidRDefault="0064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2191" w14:textId="77777777" w:rsidR="00681FDA" w:rsidRDefault="00000000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2336" behindDoc="1" locked="0" layoutInCell="1" allowOverlap="1" wp14:anchorId="2A095911" wp14:editId="43AAB6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DC6E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75pt;height:254pt;z-index:-251656192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3FC1" w14:textId="77777777" w:rsidR="00681FDA" w:rsidRPr="00282F53" w:rsidRDefault="00000000" w:rsidP="00282F53">
    <w:pPr>
      <w:pStyle w:val="Antet"/>
      <w:spacing w:line="276" w:lineRule="auto"/>
      <w:ind w:hanging="709"/>
      <w:jc w:val="right"/>
      <w:rPr>
        <w:b/>
        <w:i/>
        <w:noProof/>
        <w:lang w:val="ro-RO" w:eastAsia="ro-RO"/>
      </w:rPr>
    </w:pPr>
    <w:r>
      <w:rPr>
        <w:rFonts w:ascii="Calibri" w:hAnsi="Calibri"/>
        <w:b/>
        <w:i/>
        <w:noProof/>
        <w:spacing w:val="-2"/>
        <w:lang w:val="ro-RO"/>
      </w:rPr>
      <w:drawing>
        <wp:inline distT="0" distB="0" distL="0" distR="0" wp14:anchorId="0737413E" wp14:editId="6DCE9707">
          <wp:extent cx="5749290" cy="475615"/>
          <wp:effectExtent l="0" t="0" r="3810" b="635"/>
          <wp:docPr id="635360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84C787" wp14:editId="65E753BE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BF0F7" id="Line 1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F158" w14:textId="77777777" w:rsidR="00681FDA" w:rsidRDefault="00000000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68487B9" wp14:editId="5557AD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2D69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5pt;height:254pt;z-index:-25165721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1172C"/>
    <w:multiLevelType w:val="hybridMultilevel"/>
    <w:tmpl w:val="C1C2CA9C"/>
    <w:lvl w:ilvl="0" w:tplc="224659F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7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DD"/>
    <w:rsid w:val="0010468D"/>
    <w:rsid w:val="002123D5"/>
    <w:rsid w:val="00247192"/>
    <w:rsid w:val="0029080C"/>
    <w:rsid w:val="00363221"/>
    <w:rsid w:val="003A6756"/>
    <w:rsid w:val="004134FA"/>
    <w:rsid w:val="004577F3"/>
    <w:rsid w:val="00480C9C"/>
    <w:rsid w:val="005B052C"/>
    <w:rsid w:val="0064606F"/>
    <w:rsid w:val="00681FDA"/>
    <w:rsid w:val="006917DD"/>
    <w:rsid w:val="006F573E"/>
    <w:rsid w:val="00750698"/>
    <w:rsid w:val="00794E9E"/>
    <w:rsid w:val="007F1218"/>
    <w:rsid w:val="00843210"/>
    <w:rsid w:val="00893E69"/>
    <w:rsid w:val="008A52A4"/>
    <w:rsid w:val="00931D96"/>
    <w:rsid w:val="00AC6C36"/>
    <w:rsid w:val="00C24FB7"/>
    <w:rsid w:val="00C94370"/>
    <w:rsid w:val="00D3528A"/>
    <w:rsid w:val="00D43635"/>
    <w:rsid w:val="00D537C6"/>
    <w:rsid w:val="00DA7EC1"/>
    <w:rsid w:val="00F6518F"/>
    <w:rsid w:val="00F6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77295"/>
  <w15:chartTrackingRefBased/>
  <w15:docId w15:val="{0EDC908C-12ED-4A53-8B26-1E7929A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9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9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9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9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9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91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91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91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91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9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9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9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917D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917D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917D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917D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917D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917D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91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9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9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9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9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917DD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6917D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917D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9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917D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917DD"/>
    <w:rPr>
      <w:b/>
      <w:bCs/>
      <w:smallCaps/>
      <w:color w:val="0F4761" w:themeColor="accent1" w:themeShade="BF"/>
      <w:spacing w:val="5"/>
    </w:rPr>
  </w:style>
  <w:style w:type="paragraph" w:styleId="Antet">
    <w:name w:val="header"/>
    <w:aliases w:val="Caracter Caracter Caracter Caracter"/>
    <w:basedOn w:val="Normal"/>
    <w:link w:val="AntetCaracter"/>
    <w:uiPriority w:val="99"/>
    <w:rsid w:val="007F121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7F121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ubsol">
    <w:name w:val="footer"/>
    <w:basedOn w:val="Normal"/>
    <w:link w:val="SubsolCaracter"/>
    <w:uiPriority w:val="99"/>
    <w:rsid w:val="007F121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7F121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rdepagin">
    <w:name w:val="page number"/>
    <w:basedOn w:val="Fontdeparagrafimplicit"/>
    <w:rsid w:val="007F1218"/>
  </w:style>
  <w:style w:type="paragraph" w:customStyle="1" w:styleId="ChapterNumber">
    <w:name w:val="ChapterNumber"/>
    <w:rsid w:val="007F1218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:lang w:val="en-US"/>
      <w14:ligatures w14:val="none"/>
    </w:rPr>
  </w:style>
  <w:style w:type="paragraph" w:customStyle="1" w:styleId="paragraph">
    <w:name w:val="paragraph"/>
    <w:basedOn w:val="Normal"/>
    <w:rsid w:val="007F1218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Fontdeparagrafimplicit"/>
    <w:rsid w:val="007F1218"/>
  </w:style>
  <w:style w:type="character" w:customStyle="1" w:styleId="eop">
    <w:name w:val="eop"/>
    <w:basedOn w:val="Fontdeparagrafimplicit"/>
    <w:rsid w:val="007F1218"/>
  </w:style>
  <w:style w:type="character" w:styleId="Hyperlink">
    <w:name w:val="Hyperlink"/>
    <w:basedOn w:val="Fontdeparagrafimplicit"/>
    <w:uiPriority w:val="99"/>
    <w:unhideWhenUsed/>
    <w:rsid w:val="007F1218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F1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Birsan</dc:creator>
  <cp:keywords/>
  <dc:description/>
  <cp:lastModifiedBy>Scoala Corbii Mari</cp:lastModifiedBy>
  <cp:revision>7</cp:revision>
  <cp:lastPrinted>2025-04-04T12:16:00Z</cp:lastPrinted>
  <dcterms:created xsi:type="dcterms:W3CDTF">2024-08-19T09:09:00Z</dcterms:created>
  <dcterms:modified xsi:type="dcterms:W3CDTF">2025-04-14T17:46:00Z</dcterms:modified>
</cp:coreProperties>
</file>